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Кыргызстандагы</w:t>
      </w:r>
      <w:proofErr w:type="spellEnd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Элчилигинин</w:t>
      </w:r>
      <w:proofErr w:type="spellEnd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маалыматтык</w:t>
      </w:r>
      <w:proofErr w:type="spellEnd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A41A4A">
        <w:rPr>
          <w:rFonts w:ascii="Arial" w:hAnsi="Arial" w:cs="Arial"/>
          <w:b/>
          <w:bCs/>
          <w:color w:val="201F1E"/>
          <w:sz w:val="36"/>
          <w:szCs w:val="36"/>
          <w:shd w:val="clear" w:color="auto" w:fill="FFFFFF"/>
        </w:rPr>
        <w:t>кулактандыруусу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Вефа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соода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борборуна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тиешелүү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азыркы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тапта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жүргүзүлүп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жаткан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ишке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байланыштуу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акыркы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күндөрдө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үзгүлтүксүз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терс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маанайда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чындыктан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талку</w:t>
      </w:r>
      <w:proofErr w:type="spellEnd"/>
      <w:r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у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л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 xml:space="preserve">ар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жүрүп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жаткандыгынан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улам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төмөндө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белгиленгендерди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коомчулуктун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назарына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суну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штоо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м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уктаждыгы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жаралды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тараптардан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мамлекеттик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мекемеси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болгон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Сактык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аманат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камсыздоо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мамлекеттик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фонду (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Tasarruf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Mevduatı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Sigorta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Fonu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– TMSF)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болуп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эсептелет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мекеме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Вефа</w:t>
      </w:r>
      <w:proofErr w:type="spellEnd"/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”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 xml:space="preserve">соода борборун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алдоо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жолу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өткөрүү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аракеттери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башталгандан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мур</w:t>
      </w:r>
      <w:proofErr w:type="spellEnd"/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да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Вефа</w:t>
      </w:r>
      <w:proofErr w:type="spellEnd"/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”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соода борбору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карамагында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болгон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Өзгүр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Иншаат</w:t>
      </w:r>
      <w:proofErr w:type="spellEnd"/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”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ачык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акционердик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коомунун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ээси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болуп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саналат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  <w:r w:rsidRPr="00052D6A">
        <w:rPr>
          <w:rFonts w:ascii="Arial" w:hAnsi="Arial" w:cs="Arial"/>
          <w:color w:val="201F1E"/>
          <w:sz w:val="36"/>
          <w:szCs w:val="36"/>
        </w:rPr>
        <w:br/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2016-жылдын апрель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айында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чечими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Өзгүн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Иншаат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А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”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улутташтырылган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атайын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башкаруучу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дайындалган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Жыйынтыгында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2019-жылдын 25-октябрында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соттору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кабыл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чечими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аркылуу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кыймылсыз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мүлктүн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Өзгүн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Иншаат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ААК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га”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/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сактык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аманат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кам</w:t>
      </w:r>
      <w:proofErr w:type="spellEnd"/>
      <w:r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с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ыздоо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мамлекеттик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фондуна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тиешелүү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экендигин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к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ыргыз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жарандарына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(“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Жылдыз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”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ишканасынын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lastRenderedPageBreak/>
        <w:t>башкы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мүдүрү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Умсун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Назарбекова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)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мыйзамга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ылайыктуу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түрдө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(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ишеним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кат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берүү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аркылуу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)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өткөрүлүп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берилбегендигин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өкүм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кылышкан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жараян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жүйөнүн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негизинде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ишке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ашырылып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жатат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массалык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маалымат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каражаттарына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берген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билдирүүлөрүндө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жалаа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катары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кабыл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турган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деңгээлдеги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айыптоолорду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айткан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Умсун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Назарбекованын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укуктук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 xml:space="preserve">жактан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негиз</w:t>
      </w:r>
      <w:proofErr w:type="spellEnd"/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сиз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сөздөрү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жазылып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алынды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Маселенин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өңүтүнө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укуктук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жактан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өзүнчө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берилет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Кээ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М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МКларында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жарыяланган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Республикасындагы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Атайын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Толук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Ыйгарым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Укуктуу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Элчиси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Же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ң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гиз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Камил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Фыратты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каралоого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аракет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материалдар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</w:t>
      </w:r>
      <w:proofErr w:type="spellEnd"/>
      <w:r w:rsidR="00A12FBC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рыяланып</w:t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жогоруда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материалдарда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колдонулган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кээ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сыпаттоолор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жабыштыруулар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элчи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тарабынан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ачылганына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байланыштуу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жалаалар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мындан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ары басма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сөз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сөз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эркиндиги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байланыштырууга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мүмкүн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болбогон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сөздөр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каттоого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алынууда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негизсиз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жазууларды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комментарийлерди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айткан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жазган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кишилер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жарыялаган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мекемелер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тууралуу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тиешелүү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укуктук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жараян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башталат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Кыргызстандагы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Атайын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Толук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Ыйгарым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Укуктуу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Элчисин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Элчилик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кызматкерин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сактык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аманат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камыздоо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lastRenderedPageBreak/>
        <w:t>фондунун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адвокаттарын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басма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сөз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аркылуу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коомчулукта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бута катары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көргөзүлүүсү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болсо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кабыл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алынгыс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жагдай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болуп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саналат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Буга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байланыштуу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жетекчилигинин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1961-жылы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кабыл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Дипломатиялык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мамилелер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тууралуу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Вена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келишиминин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тиешелүү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пунктарынын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негизинде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керектүү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чараларды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r w:rsidR="00A41A4A"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 xml:space="preserve">көрө турганына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ишеничибиз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бекем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Коомчулукка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ачык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түрдө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өткөрүлгөн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жараяндарды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дипломаттардын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байкоого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алуусу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жалгыз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гана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Кыргызстанда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эмес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дүйнөнүн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ар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бурчунда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кездешкен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практика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болуп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саналат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A41A4A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алкакта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жогоруда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айтылгандай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Республикасынын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мамлекетине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тиешелүү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болгон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кыймылсыз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мүлккө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байланыштуу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Түркиянын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дипломаттары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тарабынан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да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байкоого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алынуусу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демейдегидей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көрүнүш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болуп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эсептелет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.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Анткени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мурун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Кыргызстанда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каралган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башка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иштердин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өлкө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ичиндеги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башка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өлкөлөрдүн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дипломаттары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тарабынан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көзөмөлгө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алынган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учуру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болгон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</w:p>
    <w:p w:rsidR="00C1714E" w:rsidRDefault="00052D6A">
      <w:pPr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</w:pP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-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Белгиленген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жалаа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каралоо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жаңылтуу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үчүн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жүргүзүлүп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жаткан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өнөктүк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иштери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аркылуу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тууган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калкынын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дос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мамлекетинин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алдыңкы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өкүлдөрүнө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таасир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кылууга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,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муну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катар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аталган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сотторунун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үстүнөн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басым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жасоого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аракет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кылынып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жатканы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ачык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Бир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тууган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жана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дос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Кыргыз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мамлекетинин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соттук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lastRenderedPageBreak/>
        <w:t>системасы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сотторунун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бул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өнөктүк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иштеринен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эч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кандай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таасирленбей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тургандыгына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ишеничибиз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бекем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.</w:t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r w:rsidRPr="00052D6A">
        <w:rPr>
          <w:rFonts w:ascii="Arial" w:hAnsi="Arial" w:cs="Arial"/>
          <w:color w:val="201F1E"/>
          <w:sz w:val="36"/>
          <w:szCs w:val="36"/>
        </w:rPr>
        <w:br/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Коомчулукка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урматтоо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менен</w:t>
      </w:r>
      <w:proofErr w:type="spellEnd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</w:t>
      </w:r>
      <w:proofErr w:type="spellStart"/>
      <w:r w:rsidRPr="00052D6A">
        <w:rPr>
          <w:rFonts w:ascii="Arial" w:hAnsi="Arial" w:cs="Arial"/>
          <w:color w:val="201F1E"/>
          <w:sz w:val="36"/>
          <w:szCs w:val="36"/>
          <w:shd w:val="clear" w:color="auto" w:fill="FFFFFF"/>
        </w:rPr>
        <w:t>билдирилет</w:t>
      </w:r>
      <w:proofErr w:type="spellEnd"/>
      <w:r>
        <w:rPr>
          <w:rFonts w:ascii="Arial" w:hAnsi="Arial" w:cs="Arial"/>
          <w:color w:val="201F1E"/>
          <w:sz w:val="36"/>
          <w:szCs w:val="36"/>
          <w:shd w:val="clear" w:color="auto" w:fill="FFFFFF"/>
          <w:lang w:val="ky-KG"/>
        </w:rPr>
        <w:t>!</w:t>
      </w:r>
    </w:p>
    <w:p w:rsidR="008F67B6" w:rsidRDefault="008F67B6">
      <w:pPr>
        <w:rPr>
          <w:rFonts w:ascii="Arial" w:hAnsi="Arial" w:cs="Arial"/>
          <w:sz w:val="36"/>
          <w:szCs w:val="36"/>
          <w:lang w:val="ky-KG"/>
        </w:rPr>
      </w:pPr>
    </w:p>
    <w:p w:rsidR="008F67B6" w:rsidRPr="00AA2BA5" w:rsidRDefault="008F67B6" w:rsidP="008F67B6">
      <w:pPr>
        <w:ind w:left="5954" w:firstLine="42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2020-жылдын 6-марты</w:t>
      </w:r>
    </w:p>
    <w:p w:rsidR="008F67B6" w:rsidRPr="00052D6A" w:rsidRDefault="008F67B6">
      <w:pPr>
        <w:rPr>
          <w:rFonts w:ascii="Arial" w:hAnsi="Arial" w:cs="Arial"/>
          <w:sz w:val="36"/>
          <w:szCs w:val="36"/>
          <w:lang w:val="ky-KG"/>
        </w:rPr>
      </w:pPr>
      <w:bookmarkStart w:id="0" w:name="_GoBack"/>
      <w:bookmarkEnd w:id="0"/>
    </w:p>
    <w:sectPr w:rsidR="008F67B6" w:rsidRPr="0005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6A"/>
    <w:rsid w:val="00052D6A"/>
    <w:rsid w:val="008D077B"/>
    <w:rsid w:val="008F67B6"/>
    <w:rsid w:val="00A12FBC"/>
    <w:rsid w:val="00A41A4A"/>
    <w:rsid w:val="00C1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37A"/>
  <w15:chartTrackingRefBased/>
  <w15:docId w15:val="{FC2A5031-C308-4F87-8B0B-210C145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Sanzhi Tuitunova</dc:creator>
  <cp:keywords/>
  <dc:description/>
  <cp:lastModifiedBy>Sanzhi Tuitunova</cp:lastModifiedBy>
  <cp:revision>2</cp:revision>
  <dcterms:created xsi:type="dcterms:W3CDTF">2020-03-07T07:33:00Z</dcterms:created>
  <dcterms:modified xsi:type="dcterms:W3CDTF">2020-03-07T07:33:00Z</dcterms:modified>
</cp:coreProperties>
</file>